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EB" w:rsidRPr="00D41804" w:rsidRDefault="00D04AEB" w:rsidP="00D4180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A53DE" w:rsidTr="00AA53DE">
        <w:tc>
          <w:tcPr>
            <w:tcW w:w="4247" w:type="dxa"/>
          </w:tcPr>
          <w:p w:rsidR="00AA53DE" w:rsidRDefault="00AA53DE" w:rsidP="00D418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noProof/>
                <w:lang w:val="es-AR"/>
              </w:rPr>
              <w:drawing>
                <wp:anchor distT="0" distB="0" distL="0" distR="0" simplePos="0" relativeHeight="251659264" behindDoc="0" locked="0" layoutInCell="1" hidden="0" allowOverlap="1" wp14:anchorId="2F37D7FE" wp14:editId="0C660292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113030</wp:posOffset>
                  </wp:positionV>
                  <wp:extent cx="1525905" cy="1478280"/>
                  <wp:effectExtent l="0" t="0" r="0" b="7620"/>
                  <wp:wrapSquare wrapText="bothSides" distT="0" distB="0" distL="0" distR="0"/>
                  <wp:docPr id="2" name="image7.png" descr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image1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05" cy="1478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</w:tcPr>
          <w:p w:rsidR="00AA53DE" w:rsidRDefault="00AA53DE" w:rsidP="00D4180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sz w:val="28"/>
                <w:szCs w:val="28"/>
              </w:rPr>
              <w:t>Durante los días 13, 14 y 15 de noviembre de 2024 se realizará la Conferencia Internacional y Consorcio de Postgrado Internacional de la Red QRCA (</w:t>
            </w:r>
            <w:proofErr w:type="spellStart"/>
            <w:r w:rsidRPr="001D02AE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Qualitative</w:t>
            </w:r>
            <w:proofErr w:type="spellEnd"/>
            <w:r w:rsidRPr="001D02AE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D02AE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Research</w:t>
            </w:r>
            <w:proofErr w:type="spellEnd"/>
            <w:r w:rsidRPr="001D02AE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and </w:t>
            </w:r>
            <w:proofErr w:type="spellStart"/>
            <w:r w:rsidRPr="001D02AE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Critical</w:t>
            </w:r>
            <w:proofErr w:type="spellEnd"/>
            <w:r w:rsidRPr="001D02AE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D02AE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Accounting</w:t>
            </w:r>
            <w:proofErr w:type="spellEnd"/>
            <w:r w:rsidRPr="001D02A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), bajo </w:t>
            </w:r>
            <w:r w:rsidRPr="001D02AE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un formato híbrido (presencial-virtual)</w:t>
            </w:r>
          </w:p>
        </w:tc>
      </w:tr>
    </w:tbl>
    <w:p w:rsidR="00AA53DE" w:rsidRPr="00D41804" w:rsidRDefault="00AA53DE" w:rsidP="00D4180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A142F" w:rsidRDefault="006A142F" w:rsidP="00D4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D41804">
        <w:rPr>
          <w:rFonts w:ascii="Calibri" w:eastAsia="Calibri" w:hAnsi="Calibri" w:cs="Calibri"/>
          <w:sz w:val="22"/>
          <w:szCs w:val="22"/>
        </w:rPr>
        <w:t xml:space="preserve">Este importante evento internacional es organizado por la </w:t>
      </w:r>
      <w:r w:rsidR="00D41804" w:rsidRPr="00D41804">
        <w:rPr>
          <w:rFonts w:ascii="Calibri" w:eastAsia="Calibri" w:hAnsi="Calibri" w:cs="Calibri"/>
          <w:sz w:val="22"/>
          <w:szCs w:val="22"/>
        </w:rPr>
        <w:t>Facultad de Ciencias Económicas de la Universidad Nacional de Córdoba (Argentina)</w:t>
      </w:r>
      <w:r w:rsidR="00D41804">
        <w:rPr>
          <w:rFonts w:ascii="Calibri" w:eastAsia="Calibri" w:hAnsi="Calibri" w:cs="Calibri"/>
          <w:sz w:val="22"/>
          <w:szCs w:val="22"/>
        </w:rPr>
        <w:t xml:space="preserve">, en forma conjunta con la </w:t>
      </w:r>
      <w:r w:rsidRPr="00D41804">
        <w:rPr>
          <w:rFonts w:ascii="Calibri" w:eastAsia="Calibri" w:hAnsi="Calibri" w:cs="Calibri"/>
          <w:sz w:val="22"/>
          <w:szCs w:val="22"/>
        </w:rPr>
        <w:t>Facultad de Ciencias Económicas de la Universidad Nacional de Río Cuarto</w:t>
      </w:r>
      <w:r w:rsidR="00D41804">
        <w:rPr>
          <w:rFonts w:ascii="Calibri" w:eastAsia="Calibri" w:hAnsi="Calibri" w:cs="Calibri"/>
          <w:sz w:val="22"/>
          <w:szCs w:val="22"/>
        </w:rPr>
        <w:t xml:space="preserve"> </w:t>
      </w:r>
      <w:r w:rsidR="00D41804" w:rsidRPr="00D41804">
        <w:rPr>
          <w:rFonts w:ascii="Calibri" w:eastAsia="Calibri" w:hAnsi="Calibri" w:cs="Calibri"/>
          <w:sz w:val="22"/>
          <w:szCs w:val="22"/>
        </w:rPr>
        <w:t>(Argentina)</w:t>
      </w:r>
      <w:r w:rsidR="00D41804">
        <w:rPr>
          <w:rFonts w:ascii="Calibri" w:eastAsia="Calibri" w:hAnsi="Calibri" w:cs="Calibri"/>
          <w:sz w:val="22"/>
          <w:szCs w:val="22"/>
        </w:rPr>
        <w:t>,</w:t>
      </w:r>
      <w:r w:rsidR="00D41804">
        <w:rPr>
          <w:rFonts w:ascii="Calibri" w:eastAsia="Calibri" w:hAnsi="Calibri" w:cs="Calibri"/>
          <w:sz w:val="22"/>
          <w:szCs w:val="22"/>
        </w:rPr>
        <w:t xml:space="preserve"> la</w:t>
      </w:r>
      <w:r w:rsidRPr="00D41804">
        <w:rPr>
          <w:rFonts w:ascii="Calibri" w:eastAsia="Calibri" w:hAnsi="Calibri" w:cs="Calibri"/>
          <w:sz w:val="22"/>
          <w:szCs w:val="22"/>
        </w:rPr>
        <w:t xml:space="preserve"> Fundación de la Un</w:t>
      </w:r>
      <w:r w:rsidRPr="00D41804">
        <w:rPr>
          <w:rFonts w:ascii="Calibri" w:eastAsia="Calibri" w:hAnsi="Calibri" w:cs="Calibri"/>
          <w:sz w:val="22"/>
          <w:szCs w:val="22"/>
        </w:rPr>
        <w:t>iversidad de San Pablo (Brasil), la</w:t>
      </w:r>
      <w:r w:rsidRPr="00D41804">
        <w:rPr>
          <w:rFonts w:ascii="Calibri" w:eastAsia="Calibri" w:hAnsi="Calibri" w:cs="Calibri"/>
          <w:sz w:val="22"/>
          <w:szCs w:val="22"/>
        </w:rPr>
        <w:t xml:space="preserve"> Revista </w:t>
      </w:r>
      <w:proofErr w:type="spellStart"/>
      <w:r w:rsidRPr="00D41804">
        <w:rPr>
          <w:rFonts w:ascii="Calibri" w:eastAsia="Calibri" w:hAnsi="Calibri" w:cs="Calibri"/>
          <w:i/>
          <w:sz w:val="22"/>
          <w:szCs w:val="22"/>
        </w:rPr>
        <w:t>Critical</w:t>
      </w:r>
      <w:proofErr w:type="spellEnd"/>
      <w:r w:rsidRPr="00D41804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D41804">
        <w:rPr>
          <w:rFonts w:ascii="Calibri" w:eastAsia="Calibri" w:hAnsi="Calibri" w:cs="Calibri"/>
          <w:i/>
          <w:sz w:val="22"/>
          <w:szCs w:val="22"/>
        </w:rPr>
        <w:t>Perspectives</w:t>
      </w:r>
      <w:proofErr w:type="spellEnd"/>
      <w:r w:rsidRPr="00D41804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D41804">
        <w:rPr>
          <w:rFonts w:ascii="Calibri" w:eastAsia="Calibri" w:hAnsi="Calibri" w:cs="Calibri"/>
          <w:i/>
          <w:sz w:val="22"/>
          <w:szCs w:val="22"/>
        </w:rPr>
        <w:t>on</w:t>
      </w:r>
      <w:proofErr w:type="spellEnd"/>
      <w:r w:rsidRPr="00D41804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D41804">
        <w:rPr>
          <w:rFonts w:ascii="Calibri" w:eastAsia="Calibri" w:hAnsi="Calibri" w:cs="Calibri"/>
          <w:i/>
          <w:sz w:val="22"/>
          <w:szCs w:val="22"/>
        </w:rPr>
        <w:t>Accounting</w:t>
      </w:r>
      <w:proofErr w:type="spellEnd"/>
      <w:r w:rsidRPr="00D41804">
        <w:rPr>
          <w:rFonts w:ascii="Calibri" w:eastAsia="Calibri" w:hAnsi="Calibri" w:cs="Calibri"/>
          <w:sz w:val="22"/>
          <w:szCs w:val="22"/>
        </w:rPr>
        <w:t xml:space="preserve"> (Francia-Canadá)</w:t>
      </w:r>
      <w:r w:rsidRPr="00D41804">
        <w:rPr>
          <w:rFonts w:ascii="Calibri" w:eastAsia="Calibri" w:hAnsi="Calibri" w:cs="Calibri"/>
          <w:sz w:val="22"/>
          <w:szCs w:val="22"/>
        </w:rPr>
        <w:t>, el grupo GENERAS (Brasil), el grupo INTERGES (Colombia) y el</w:t>
      </w:r>
      <w:r w:rsidRPr="00D41804">
        <w:rPr>
          <w:rFonts w:ascii="Calibri" w:eastAsia="Calibri" w:hAnsi="Calibri" w:cs="Calibri"/>
          <w:sz w:val="22"/>
          <w:szCs w:val="22"/>
        </w:rPr>
        <w:t xml:space="preserve"> grupo OGA (Brasil). </w:t>
      </w:r>
    </w:p>
    <w:p w:rsidR="00AA53DE" w:rsidRDefault="00AA53DE" w:rsidP="00D4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6A142F" w:rsidRPr="00D41804" w:rsidRDefault="00B377D2" w:rsidP="00D4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1804">
        <w:rPr>
          <w:rFonts w:ascii="Calibri" w:eastAsia="Calibri" w:hAnsi="Calibri" w:cs="Calibri"/>
          <w:color w:val="000000"/>
          <w:sz w:val="22"/>
          <w:szCs w:val="22"/>
        </w:rPr>
        <w:t>Uno de los principales objetivos de la conferencia y del consorcio de postgrado es promover y estimular la producción de Investigación Cualitativa y Contabilidad Crítica (QRCA) en los países de habla portuguesa e hispana de América Latina.</w:t>
      </w:r>
    </w:p>
    <w:p w:rsidR="00B377D2" w:rsidRPr="00D41804" w:rsidRDefault="00B377D2" w:rsidP="00D4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41804">
        <w:rPr>
          <w:rFonts w:ascii="Calibri" w:eastAsia="Calibri" w:hAnsi="Calibri" w:cs="Calibri"/>
          <w:color w:val="000000"/>
          <w:sz w:val="22"/>
          <w:szCs w:val="22"/>
        </w:rPr>
        <w:t xml:space="preserve">Si bien la red se relaciona íntimamente con la Contabilidad, el concepto se aborda desde una perspectiva amplia, por lo </w:t>
      </w:r>
      <w:r w:rsidR="006A142F" w:rsidRPr="00D41804">
        <w:rPr>
          <w:rFonts w:ascii="Calibri" w:eastAsia="Calibri" w:hAnsi="Calibri" w:cs="Calibri"/>
          <w:color w:val="000000"/>
          <w:sz w:val="22"/>
          <w:szCs w:val="22"/>
        </w:rPr>
        <w:t xml:space="preserve">que, </w:t>
      </w:r>
      <w:r w:rsidRPr="00D41804">
        <w:rPr>
          <w:rFonts w:ascii="Calibri" w:eastAsia="Calibri" w:hAnsi="Calibri" w:cs="Calibri"/>
          <w:color w:val="000000"/>
          <w:sz w:val="22"/>
          <w:szCs w:val="22"/>
        </w:rPr>
        <w:t>en esta conferencia</w:t>
      </w:r>
      <w:r w:rsidR="006A142F" w:rsidRPr="00D41804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A142F" w:rsidRPr="00D41804">
        <w:rPr>
          <w:rFonts w:ascii="Calibri" w:eastAsia="Calibri" w:hAnsi="Calibri" w:cs="Calibri"/>
          <w:color w:val="000000"/>
          <w:sz w:val="22"/>
          <w:szCs w:val="22"/>
        </w:rPr>
        <w:t>también son bienvenidas otras disciplinas</w:t>
      </w:r>
      <w:r w:rsidRPr="00D4180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A142F" w:rsidRPr="00D41804">
        <w:rPr>
          <w:rFonts w:ascii="Calibri" w:eastAsia="Calibri" w:hAnsi="Calibri" w:cs="Calibri"/>
          <w:color w:val="000000"/>
          <w:sz w:val="22"/>
          <w:szCs w:val="22"/>
        </w:rPr>
        <w:t xml:space="preserve">que aborden “los temas de interés” </w:t>
      </w:r>
      <w:r w:rsidRPr="00D41804">
        <w:rPr>
          <w:rFonts w:ascii="Calibri" w:eastAsia="Calibri" w:hAnsi="Calibri" w:cs="Calibri"/>
          <w:color w:val="000000"/>
          <w:sz w:val="22"/>
          <w:szCs w:val="22"/>
        </w:rPr>
        <w:t>bajo un enfoque crítico.</w:t>
      </w:r>
    </w:p>
    <w:p w:rsidR="006A142F" w:rsidRDefault="006A142F" w:rsidP="00D4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D41804">
        <w:rPr>
          <w:rFonts w:ascii="Calibri" w:eastAsia="Calibri" w:hAnsi="Calibri" w:cs="Calibri"/>
          <w:color w:val="000000"/>
          <w:sz w:val="22"/>
          <w:szCs w:val="22"/>
        </w:rPr>
        <w:t xml:space="preserve">Cualquier académico/a, investigador/a, estudiante de Postgrado (doctorado o maestría) comprometido/a con QRCA o sus temas de interés está invitado/a </w:t>
      </w:r>
      <w:proofErr w:type="spellStart"/>
      <w:r w:rsidRPr="00D41804"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 w:rsidRPr="00D41804">
        <w:rPr>
          <w:rFonts w:ascii="Calibri" w:eastAsia="Calibri" w:hAnsi="Calibri" w:cs="Calibri"/>
          <w:color w:val="000000"/>
          <w:sz w:val="22"/>
          <w:szCs w:val="22"/>
        </w:rPr>
        <w:t xml:space="preserve"> participar en la Conferencia y en el Consorcio de Postgrado, siempre que el tr</w:t>
      </w:r>
      <w:r w:rsidRPr="00D41804">
        <w:rPr>
          <w:rFonts w:ascii="Calibri" w:eastAsia="Calibri" w:hAnsi="Calibri" w:cs="Calibri"/>
          <w:sz w:val="22"/>
          <w:szCs w:val="22"/>
        </w:rPr>
        <w:t xml:space="preserve">abajo </w:t>
      </w:r>
      <w:r w:rsidR="001D02AE">
        <w:rPr>
          <w:rFonts w:ascii="Calibri" w:eastAsia="Calibri" w:hAnsi="Calibri" w:cs="Calibri"/>
          <w:sz w:val="22"/>
          <w:szCs w:val="22"/>
        </w:rPr>
        <w:t xml:space="preserve">propuesto siga una metodología </w:t>
      </w:r>
      <w:r w:rsidRPr="00D41804">
        <w:rPr>
          <w:rFonts w:ascii="Calibri" w:eastAsia="Calibri" w:hAnsi="Calibri" w:cs="Calibri"/>
          <w:sz w:val="22"/>
          <w:szCs w:val="22"/>
        </w:rPr>
        <w:t xml:space="preserve">cualitativa y/o refleje el paradigma crítico o interpretativo de la investigación social. </w:t>
      </w:r>
    </w:p>
    <w:p w:rsidR="00AA53DE" w:rsidRDefault="00AA53DE" w:rsidP="00D4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A53DE" w:rsidRPr="001D02AE" w:rsidRDefault="00AA53DE" w:rsidP="00AA53DE">
      <w:pPr>
        <w:pBdr>
          <w:top w:val="nil"/>
          <w:left w:val="nil"/>
          <w:bottom w:val="single" w:sz="18" w:space="2" w:color="1C4587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Opciones de ponencia</w:t>
      </w:r>
      <w:r w:rsidRPr="001D02AE">
        <w:rPr>
          <w:rFonts w:ascii="Calibri" w:eastAsia="Calibri" w:hAnsi="Calibri" w:cs="Calibri"/>
          <w:b/>
          <w:color w:val="000000"/>
          <w:sz w:val="22"/>
          <w:szCs w:val="22"/>
        </w:rPr>
        <w:t xml:space="preserve"> para la QRCA 2024</w:t>
      </w:r>
    </w:p>
    <w:p w:rsidR="00AA53DE" w:rsidRDefault="00D41804" w:rsidP="00D4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A53DE">
        <w:rPr>
          <w:rFonts w:ascii="Calibri" w:eastAsia="Calibri" w:hAnsi="Calibri" w:cs="Calibri"/>
          <w:color w:val="000000"/>
          <w:sz w:val="22"/>
          <w:szCs w:val="22"/>
        </w:rPr>
        <w:t>Las opciones de ponencia son</w:t>
      </w:r>
      <w:r w:rsidRPr="00D41804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AA53DE" w:rsidRDefault="00D41804" w:rsidP="00D4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1) </w:t>
      </w:r>
      <w:r w:rsidRPr="001D02AE">
        <w:rPr>
          <w:rFonts w:ascii="Calibri" w:eastAsia="Calibri" w:hAnsi="Calibri" w:cs="Calibri"/>
          <w:color w:val="000000"/>
          <w:sz w:val="22"/>
          <w:szCs w:val="22"/>
        </w:rPr>
        <w:t>Presentaciones de t</w:t>
      </w:r>
      <w:r w:rsidR="00AA53DE">
        <w:rPr>
          <w:rFonts w:ascii="Calibri" w:eastAsia="Calibri" w:hAnsi="Calibri" w:cs="Calibri"/>
          <w:color w:val="000000"/>
          <w:sz w:val="22"/>
          <w:szCs w:val="22"/>
        </w:rPr>
        <w:t>rabajos completos (FULL PAPERS);</w:t>
      </w:r>
    </w:p>
    <w:p w:rsidR="00AA53DE" w:rsidRDefault="00D41804" w:rsidP="00D4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D02AE">
        <w:rPr>
          <w:rFonts w:ascii="Calibri" w:eastAsia="Calibri" w:hAnsi="Calibri" w:cs="Calibri"/>
          <w:color w:val="000000"/>
          <w:sz w:val="22"/>
          <w:szCs w:val="22"/>
        </w:rPr>
        <w:t xml:space="preserve">2) </w:t>
      </w:r>
      <w:r w:rsidRPr="001D02AE">
        <w:rPr>
          <w:rFonts w:ascii="Calibri" w:eastAsia="Calibri" w:hAnsi="Calibri" w:cs="Calibri"/>
          <w:color w:val="000000"/>
          <w:sz w:val="22"/>
          <w:szCs w:val="22"/>
        </w:rPr>
        <w:t>Presentaciones de traba</w:t>
      </w:r>
      <w:r w:rsidRPr="001D02AE">
        <w:rPr>
          <w:rFonts w:ascii="Calibri" w:eastAsia="Calibri" w:hAnsi="Calibri" w:cs="Calibri"/>
          <w:color w:val="000000"/>
          <w:sz w:val="22"/>
          <w:szCs w:val="22"/>
        </w:rPr>
        <w:t>jo en proceso (WORKING PAPERS)</w:t>
      </w:r>
      <w:r w:rsidR="00AA53DE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1D02AE" w:rsidRDefault="00D41804" w:rsidP="00D4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D02AE">
        <w:rPr>
          <w:rFonts w:ascii="Calibri" w:eastAsia="Calibri" w:hAnsi="Calibri" w:cs="Calibri"/>
          <w:color w:val="000000"/>
          <w:sz w:val="22"/>
          <w:szCs w:val="22"/>
        </w:rPr>
        <w:t xml:space="preserve">3) </w:t>
      </w:r>
      <w:r w:rsidRPr="001D02AE">
        <w:rPr>
          <w:rFonts w:ascii="Calibri" w:eastAsia="Calibri" w:hAnsi="Calibri" w:cs="Calibri"/>
          <w:color w:val="000000"/>
          <w:sz w:val="22"/>
          <w:szCs w:val="22"/>
        </w:rPr>
        <w:t>Presentaciones de traba</w:t>
      </w:r>
      <w:r w:rsidRPr="001D02AE">
        <w:rPr>
          <w:rFonts w:ascii="Calibri" w:eastAsia="Calibri" w:hAnsi="Calibri" w:cs="Calibri"/>
          <w:color w:val="000000"/>
          <w:sz w:val="22"/>
          <w:szCs w:val="22"/>
        </w:rPr>
        <w:t>jo en el Consorcio de Postgrado</w:t>
      </w:r>
      <w:r w:rsidR="009D6658" w:rsidRPr="001D02AE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41804" w:rsidRPr="001D02AE" w:rsidRDefault="009D6658" w:rsidP="00D4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D02AE">
        <w:rPr>
          <w:rFonts w:ascii="Calibri" w:eastAsia="Calibri" w:hAnsi="Calibri" w:cs="Calibri"/>
          <w:color w:val="000000"/>
          <w:sz w:val="22"/>
          <w:szCs w:val="22"/>
        </w:rPr>
        <w:t xml:space="preserve">Para presentar su ponencia visite la página web de QRCA </w:t>
      </w:r>
      <w:r w:rsidRPr="001D02AE">
        <w:rPr>
          <w:rFonts w:ascii="Calibri" w:eastAsia="Calibri" w:hAnsi="Calibri" w:cs="Calibri"/>
          <w:b/>
          <w:color w:val="2E74B5" w:themeColor="accent1" w:themeShade="BF"/>
          <w:sz w:val="22"/>
          <w:szCs w:val="22"/>
        </w:rPr>
        <w:t>http://www.qrca-net.org</w:t>
      </w:r>
      <w:r w:rsidRPr="001D02AE">
        <w:rPr>
          <w:rFonts w:ascii="Calibri" w:eastAsia="Calibri" w:hAnsi="Calibri" w:cs="Calibri"/>
          <w:color w:val="2E74B5" w:themeColor="accent1" w:themeShade="BF"/>
          <w:sz w:val="22"/>
          <w:szCs w:val="22"/>
        </w:rPr>
        <w:t xml:space="preserve"> </w:t>
      </w:r>
      <w:r w:rsidRPr="001D02AE">
        <w:rPr>
          <w:rFonts w:ascii="Calibri" w:eastAsia="Calibri" w:hAnsi="Calibri" w:cs="Calibri"/>
          <w:color w:val="000000"/>
          <w:sz w:val="22"/>
          <w:szCs w:val="22"/>
        </w:rPr>
        <w:t>en donde iremos actualizando la información de la convocatoria, así como la forma de envío</w:t>
      </w:r>
    </w:p>
    <w:p w:rsidR="009D6658" w:rsidRDefault="009D6658" w:rsidP="00D4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41804" w:rsidRDefault="00D41804" w:rsidP="00D4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D6658" w:rsidRPr="001D02AE" w:rsidRDefault="009D6658" w:rsidP="001D02AE">
      <w:pPr>
        <w:pBdr>
          <w:top w:val="nil"/>
          <w:left w:val="nil"/>
          <w:bottom w:val="single" w:sz="18" w:space="2" w:color="1C4587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D02AE">
        <w:rPr>
          <w:rFonts w:ascii="Calibri" w:eastAsia="Calibri" w:hAnsi="Calibri" w:cs="Calibri"/>
          <w:b/>
          <w:sz w:val="22"/>
          <w:szCs w:val="22"/>
        </w:rPr>
        <w:t>Algunos</w:t>
      </w:r>
      <w:r w:rsidRPr="001D02AE">
        <w:rPr>
          <w:rFonts w:ascii="Calibri" w:eastAsia="Calibri" w:hAnsi="Calibri" w:cs="Calibri"/>
          <w:b/>
          <w:color w:val="000000"/>
          <w:sz w:val="22"/>
          <w:szCs w:val="22"/>
        </w:rPr>
        <w:t xml:space="preserve"> temas de interés para la QRCA 2024</w:t>
      </w:r>
    </w:p>
    <w:p w:rsidR="009D6658" w:rsidRDefault="009D6658" w:rsidP="001D0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D02AE">
        <w:rPr>
          <w:rFonts w:ascii="Calibri" w:eastAsia="Calibri" w:hAnsi="Calibri" w:cs="Calibri"/>
          <w:color w:val="000000"/>
          <w:sz w:val="22"/>
          <w:szCs w:val="22"/>
        </w:rPr>
        <w:t xml:space="preserve">Si bien esta red se conformó desde el ámbito de la Contabilidad, se reciben propuestas desde otras disciplinas (Administración, Economía, otras) que aborden los </w:t>
      </w:r>
      <w:r w:rsidRPr="001D02AE">
        <w:rPr>
          <w:rFonts w:ascii="Calibri" w:eastAsia="Calibri" w:hAnsi="Calibri" w:cs="Calibri"/>
          <w:b/>
          <w:color w:val="000000"/>
          <w:sz w:val="22"/>
          <w:szCs w:val="22"/>
        </w:rPr>
        <w:t>grandes desafíos actuales</w:t>
      </w:r>
      <w:r w:rsidRPr="001D02AE">
        <w:rPr>
          <w:rFonts w:ascii="Calibri" w:eastAsia="Calibri" w:hAnsi="Calibri" w:cs="Calibri"/>
          <w:color w:val="000000"/>
          <w:sz w:val="22"/>
          <w:szCs w:val="22"/>
        </w:rPr>
        <w:t>, relacionadas con los intereses de la red:</w:t>
      </w:r>
    </w:p>
    <w:p w:rsidR="001D02AE" w:rsidRPr="001D02AE" w:rsidRDefault="001D02AE" w:rsidP="001D0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9D6658" w:rsidRPr="001D02AE" w:rsidTr="00AA53DE">
        <w:tc>
          <w:tcPr>
            <w:tcW w:w="482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Equidad, Igualdad</w:t>
            </w:r>
          </w:p>
        </w:tc>
        <w:tc>
          <w:tcPr>
            <w:tcW w:w="4819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Género, Diversidades, Raza, Etnia</w:t>
            </w:r>
          </w:p>
        </w:tc>
      </w:tr>
      <w:tr w:rsidR="009D6658" w:rsidRPr="001D02AE" w:rsidTr="00AA53DE">
        <w:tc>
          <w:tcPr>
            <w:tcW w:w="482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Colonización</w:t>
            </w:r>
            <w:r w:rsidRPr="001D02A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 w:rsidRPr="001D02AE">
              <w:rPr>
                <w:rFonts w:ascii="Calibri" w:eastAsia="Calibri" w:hAnsi="Calibri" w:cs="Calibri"/>
                <w:sz w:val="22"/>
                <w:szCs w:val="22"/>
              </w:rPr>
              <w:t>Descolonización</w:t>
            </w:r>
          </w:p>
        </w:tc>
        <w:tc>
          <w:tcPr>
            <w:tcW w:w="4819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Emancipación</w:t>
            </w:r>
          </w:p>
        </w:tc>
      </w:tr>
      <w:tr w:rsidR="009D6658" w:rsidRPr="001D02AE" w:rsidTr="00AA53DE">
        <w:tc>
          <w:tcPr>
            <w:tcW w:w="482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Neoliberalismo</w:t>
            </w:r>
          </w:p>
        </w:tc>
        <w:tc>
          <w:tcPr>
            <w:tcW w:w="4819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Cambio Climático</w:t>
            </w:r>
          </w:p>
        </w:tc>
      </w:tr>
      <w:tr w:rsidR="009D6658" w:rsidRPr="001D02AE" w:rsidTr="00AA53DE">
        <w:tc>
          <w:tcPr>
            <w:tcW w:w="482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Trabajo</w:t>
            </w:r>
          </w:p>
        </w:tc>
        <w:tc>
          <w:tcPr>
            <w:tcW w:w="4819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Pobreza</w:t>
            </w:r>
          </w:p>
        </w:tc>
      </w:tr>
      <w:tr w:rsidR="009D6658" w:rsidRPr="001D02AE" w:rsidTr="00AA53DE">
        <w:tc>
          <w:tcPr>
            <w:tcW w:w="4820" w:type="dxa"/>
          </w:tcPr>
          <w:p w:rsidR="009D6658" w:rsidRPr="001D02AE" w:rsidRDefault="009D6658" w:rsidP="00AA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 xml:space="preserve">Globalización </w:t>
            </w:r>
            <w:r w:rsidR="00AA53DE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1D02AE">
              <w:rPr>
                <w:rFonts w:ascii="Calibri" w:eastAsia="Calibri" w:hAnsi="Calibri" w:cs="Calibri"/>
                <w:sz w:val="22"/>
                <w:szCs w:val="22"/>
              </w:rPr>
              <w:t xml:space="preserve"> Sus Impactos</w:t>
            </w:r>
          </w:p>
        </w:tc>
        <w:tc>
          <w:tcPr>
            <w:tcW w:w="4819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Globalización</w:t>
            </w:r>
          </w:p>
        </w:tc>
      </w:tr>
      <w:tr w:rsidR="009D6658" w:rsidRPr="001D02AE" w:rsidTr="00AA53DE">
        <w:tc>
          <w:tcPr>
            <w:tcW w:w="482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Corrupción</w:t>
            </w:r>
          </w:p>
        </w:tc>
        <w:tc>
          <w:tcPr>
            <w:tcW w:w="4819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Estudios Latinoamericanos</w:t>
            </w:r>
          </w:p>
        </w:tc>
      </w:tr>
      <w:tr w:rsidR="009D6658" w:rsidRPr="001D02AE" w:rsidTr="00AA53DE">
        <w:tc>
          <w:tcPr>
            <w:tcW w:w="482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Epistemologías (Perspectivas) Críticas, Alternativas</w:t>
            </w:r>
          </w:p>
        </w:tc>
        <w:tc>
          <w:tcPr>
            <w:tcW w:w="4819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Responsabilidad Social Corporativa, Sostenibilidad Corporativa</w:t>
            </w:r>
          </w:p>
        </w:tc>
      </w:tr>
    </w:tbl>
    <w:p w:rsidR="001D02AE" w:rsidRPr="001D02AE" w:rsidRDefault="001D02AE" w:rsidP="001D02A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Específicamente s</w:t>
      </w:r>
      <w:r w:rsidR="009D6658" w:rsidRPr="001D02AE">
        <w:rPr>
          <w:rFonts w:ascii="Calibri" w:eastAsia="Calibri" w:hAnsi="Calibri" w:cs="Calibri"/>
          <w:color w:val="000000"/>
          <w:sz w:val="22"/>
          <w:szCs w:val="22"/>
        </w:rPr>
        <w:t>obre Contabilidad: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110"/>
      </w:tblGrid>
      <w:tr w:rsidR="009D6658" w:rsidRPr="001D02AE" w:rsidTr="001D02AE">
        <w:tc>
          <w:tcPr>
            <w:tcW w:w="4395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Contabilidad crítica</w:t>
            </w:r>
          </w:p>
        </w:tc>
        <w:tc>
          <w:tcPr>
            <w:tcW w:w="411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Contabilidad social y ambiental</w:t>
            </w:r>
          </w:p>
        </w:tc>
      </w:tr>
      <w:tr w:rsidR="009D6658" w:rsidRPr="001D02AE" w:rsidTr="001D02AE">
        <w:tc>
          <w:tcPr>
            <w:tcW w:w="4395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Contabilidad popular</w:t>
            </w:r>
          </w:p>
        </w:tc>
        <w:tc>
          <w:tcPr>
            <w:tcW w:w="411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Historia de la contabilidad</w:t>
            </w:r>
          </w:p>
        </w:tc>
      </w:tr>
      <w:tr w:rsidR="009D6658" w:rsidRPr="001D02AE" w:rsidTr="001D02AE">
        <w:tc>
          <w:tcPr>
            <w:tcW w:w="4395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Educación contable</w:t>
            </w:r>
          </w:p>
        </w:tc>
        <w:tc>
          <w:tcPr>
            <w:tcW w:w="411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Contabilidad de gestión</w:t>
            </w:r>
          </w:p>
        </w:tc>
      </w:tr>
      <w:tr w:rsidR="009D6658" w:rsidRPr="001D02AE" w:rsidTr="001D02AE">
        <w:tc>
          <w:tcPr>
            <w:tcW w:w="4395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Contabilidad y género</w:t>
            </w:r>
          </w:p>
        </w:tc>
        <w:tc>
          <w:tcPr>
            <w:tcW w:w="411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1D02AE">
              <w:rPr>
                <w:rFonts w:ascii="Calibri" w:eastAsia="Calibri" w:hAnsi="Calibri" w:cs="Calibri"/>
                <w:sz w:val="22"/>
                <w:szCs w:val="22"/>
              </w:rPr>
              <w:t>Decolonialidad</w:t>
            </w:r>
            <w:proofErr w:type="spellEnd"/>
            <w:r w:rsidRPr="001D02AE">
              <w:rPr>
                <w:rFonts w:ascii="Calibri" w:eastAsia="Calibri" w:hAnsi="Calibri" w:cs="Calibri"/>
                <w:sz w:val="22"/>
                <w:szCs w:val="22"/>
              </w:rPr>
              <w:t xml:space="preserve"> y contabilidad</w:t>
            </w:r>
          </w:p>
        </w:tc>
      </w:tr>
      <w:tr w:rsidR="009D6658" w:rsidRPr="001D02AE" w:rsidTr="001D02AE">
        <w:tc>
          <w:tcPr>
            <w:tcW w:w="4395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Contabilidad y cultura</w:t>
            </w:r>
          </w:p>
        </w:tc>
        <w:tc>
          <w:tcPr>
            <w:tcW w:w="411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Investigación contable</w:t>
            </w:r>
          </w:p>
        </w:tc>
      </w:tr>
      <w:tr w:rsidR="009D6658" w:rsidRPr="001D02AE" w:rsidTr="001D02AE">
        <w:tc>
          <w:tcPr>
            <w:tcW w:w="4395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Control organizacional</w:t>
            </w:r>
          </w:p>
        </w:tc>
        <w:tc>
          <w:tcPr>
            <w:tcW w:w="411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Contabilidad y economía</w:t>
            </w:r>
          </w:p>
        </w:tc>
      </w:tr>
      <w:tr w:rsidR="009D6658" w:rsidRPr="001D02AE" w:rsidTr="001D02AE">
        <w:tc>
          <w:tcPr>
            <w:tcW w:w="4395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Gobierno corporativo</w:t>
            </w:r>
          </w:p>
        </w:tc>
        <w:tc>
          <w:tcPr>
            <w:tcW w:w="411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Organismos internacionales</w:t>
            </w:r>
          </w:p>
        </w:tc>
      </w:tr>
      <w:tr w:rsidR="009D6658" w:rsidRPr="001D02AE" w:rsidTr="001D02AE">
        <w:tc>
          <w:tcPr>
            <w:tcW w:w="4395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 xml:space="preserve">Auditoría </w:t>
            </w:r>
          </w:p>
        </w:tc>
        <w:tc>
          <w:tcPr>
            <w:tcW w:w="411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Contabilidad y debates públicos</w:t>
            </w:r>
          </w:p>
        </w:tc>
      </w:tr>
      <w:tr w:rsidR="009D6658" w:rsidRPr="001D02AE" w:rsidTr="001D02AE">
        <w:tc>
          <w:tcPr>
            <w:tcW w:w="4395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Investigación cualitativa en Contabilidad</w:t>
            </w:r>
          </w:p>
        </w:tc>
        <w:tc>
          <w:tcPr>
            <w:tcW w:w="4110" w:type="dxa"/>
          </w:tcPr>
          <w:p w:rsidR="009D6658" w:rsidRPr="001D02AE" w:rsidRDefault="009D6658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sz w:val="22"/>
                <w:szCs w:val="22"/>
              </w:rPr>
              <w:t>Contabilidad y poder</w:t>
            </w:r>
          </w:p>
        </w:tc>
      </w:tr>
    </w:tbl>
    <w:p w:rsidR="009D6658" w:rsidRPr="001D02AE" w:rsidRDefault="009D6658" w:rsidP="001D02A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D02AE">
        <w:rPr>
          <w:rFonts w:ascii="Calibri" w:eastAsia="Calibri" w:hAnsi="Calibri" w:cs="Calibri"/>
          <w:b/>
          <w:color w:val="000000"/>
          <w:sz w:val="22"/>
          <w:szCs w:val="22"/>
        </w:rPr>
        <w:t>NOTA: la lista no es exhaustiva, sólo ilustrativa.</w:t>
      </w:r>
    </w:p>
    <w:p w:rsidR="009D6658" w:rsidRPr="001D02AE" w:rsidRDefault="009D6658" w:rsidP="001D0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D02AE">
        <w:rPr>
          <w:rFonts w:ascii="Calibri" w:eastAsia="Calibri" w:hAnsi="Calibri" w:cs="Calibri"/>
          <w:color w:val="000000"/>
          <w:sz w:val="22"/>
          <w:szCs w:val="22"/>
        </w:rPr>
        <w:t>No dude en consultarnos para conocer si su tema de investigación es acorde al de la QRCA 2024.</w:t>
      </w:r>
    </w:p>
    <w:p w:rsidR="00D41804" w:rsidRPr="001D02AE" w:rsidRDefault="00D41804" w:rsidP="001D0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41804" w:rsidRPr="001D02AE" w:rsidRDefault="00D41804" w:rsidP="001D02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41804" w:rsidRPr="001D02AE" w:rsidRDefault="00D41804" w:rsidP="001D02AE">
      <w:pPr>
        <w:pBdr>
          <w:top w:val="nil"/>
          <w:left w:val="nil"/>
          <w:bottom w:val="single" w:sz="18" w:space="2" w:color="1C4587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D02AE">
        <w:rPr>
          <w:rFonts w:ascii="Calibri" w:eastAsia="Calibri" w:hAnsi="Calibri" w:cs="Calibri"/>
          <w:b/>
          <w:color w:val="000000"/>
          <w:sz w:val="22"/>
          <w:szCs w:val="22"/>
        </w:rPr>
        <w:t xml:space="preserve">Plazos y </w:t>
      </w:r>
      <w:r w:rsidRPr="001D02AE">
        <w:rPr>
          <w:rFonts w:ascii="Calibri" w:eastAsia="Calibri" w:hAnsi="Calibri" w:cs="Calibri"/>
          <w:b/>
          <w:sz w:val="22"/>
          <w:szCs w:val="22"/>
        </w:rPr>
        <w:t>fechas</w:t>
      </w:r>
      <w:r w:rsidRPr="001D02AE">
        <w:rPr>
          <w:rFonts w:ascii="Calibri" w:eastAsia="Calibri" w:hAnsi="Calibri" w:cs="Calibri"/>
          <w:b/>
          <w:color w:val="000000"/>
          <w:sz w:val="22"/>
          <w:szCs w:val="22"/>
        </w:rPr>
        <w:t xml:space="preserve"> relevantes</w:t>
      </w:r>
    </w:p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386"/>
      </w:tblGrid>
      <w:tr w:rsidR="00D41804" w:rsidRPr="001D02AE" w:rsidTr="001D02AE">
        <w:trPr>
          <w:trHeight w:val="370"/>
        </w:trPr>
        <w:tc>
          <w:tcPr>
            <w:tcW w:w="36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sz w:val="22"/>
                <w:szCs w:val="22"/>
              </w:rPr>
              <w:t>01</w:t>
            </w: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junio de 2024</w:t>
            </w:r>
          </w:p>
        </w:tc>
        <w:tc>
          <w:tcPr>
            <w:tcW w:w="53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Inicio del envío de trabajos 1</w:t>
            </w:r>
            <w:r w:rsidRPr="001D02AE">
              <w:rPr>
                <w:rFonts w:ascii="Calibri" w:eastAsia="Calibri" w:hAnsi="Calibri" w:cs="Calibri"/>
                <w:sz w:val="22"/>
                <w:szCs w:val="22"/>
              </w:rPr>
              <w:t>º</w:t>
            </w:r>
            <w:r w:rsidRPr="001D02A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2</w:t>
            </w:r>
            <w:r w:rsidRPr="001D02AE">
              <w:rPr>
                <w:rFonts w:ascii="Calibri" w:eastAsia="Calibri" w:hAnsi="Calibri" w:cs="Calibri"/>
                <w:sz w:val="22"/>
                <w:szCs w:val="22"/>
              </w:rPr>
              <w:t>º</w:t>
            </w:r>
            <w:r w:rsidRPr="001D02A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ronda</w:t>
            </w:r>
          </w:p>
        </w:tc>
      </w:tr>
      <w:tr w:rsidR="00D41804" w:rsidRPr="001D02AE" w:rsidTr="001D02AE">
        <w:trPr>
          <w:trHeight w:val="370"/>
        </w:trPr>
        <w:tc>
          <w:tcPr>
            <w:tcW w:w="36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sz w:val="22"/>
                <w:szCs w:val="22"/>
              </w:rPr>
              <w:t>30 de junio de 2024</w:t>
            </w:r>
          </w:p>
        </w:tc>
        <w:tc>
          <w:tcPr>
            <w:tcW w:w="53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sz w:val="22"/>
                <w:szCs w:val="22"/>
              </w:rPr>
              <w:t>Fecha límite de envío de trabajos 1º ronda</w:t>
            </w:r>
          </w:p>
        </w:tc>
      </w:tr>
      <w:tr w:rsidR="00D41804" w:rsidRPr="001D02AE" w:rsidTr="001D02AE">
        <w:trPr>
          <w:trHeight w:val="370"/>
        </w:trPr>
        <w:tc>
          <w:tcPr>
            <w:tcW w:w="36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sz w:val="22"/>
                <w:szCs w:val="22"/>
              </w:rPr>
              <w:t>15</w:t>
            </w: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julio de 2024</w:t>
            </w:r>
          </w:p>
        </w:tc>
        <w:tc>
          <w:tcPr>
            <w:tcW w:w="53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límite de envío de trabajos 2</w:t>
            </w:r>
            <w:r w:rsidRPr="001D02AE">
              <w:rPr>
                <w:rFonts w:ascii="Calibri" w:eastAsia="Calibri" w:hAnsi="Calibri" w:cs="Calibri"/>
                <w:b/>
                <w:sz w:val="22"/>
                <w:szCs w:val="22"/>
              </w:rPr>
              <w:t>º</w:t>
            </w: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ronda</w:t>
            </w:r>
          </w:p>
        </w:tc>
      </w:tr>
      <w:tr w:rsidR="00D41804" w:rsidRPr="001D02AE" w:rsidTr="001D02AE">
        <w:trPr>
          <w:trHeight w:val="330"/>
        </w:trPr>
        <w:tc>
          <w:tcPr>
            <w:tcW w:w="36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sz w:val="22"/>
                <w:szCs w:val="22"/>
              </w:rPr>
              <w:t>15 de Agosto de 2024</w:t>
            </w:r>
          </w:p>
        </w:tc>
        <w:tc>
          <w:tcPr>
            <w:tcW w:w="53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sz w:val="22"/>
                <w:szCs w:val="22"/>
              </w:rPr>
              <w:t>Comunicación de las decisiones de aprobación 1º ronda</w:t>
            </w:r>
          </w:p>
        </w:tc>
      </w:tr>
      <w:tr w:rsidR="00D41804" w:rsidRPr="001D02AE" w:rsidTr="001D02AE">
        <w:trPr>
          <w:trHeight w:val="330"/>
        </w:trPr>
        <w:tc>
          <w:tcPr>
            <w:tcW w:w="36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sz w:val="22"/>
                <w:szCs w:val="22"/>
              </w:rPr>
              <w:t>01</w:t>
            </w: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septiembre de 2024</w:t>
            </w:r>
          </w:p>
        </w:tc>
        <w:tc>
          <w:tcPr>
            <w:tcW w:w="53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Comunicación de las decisiones de aprobación 2</w:t>
            </w:r>
            <w:r w:rsidRPr="001D02AE">
              <w:rPr>
                <w:rFonts w:ascii="Calibri" w:eastAsia="Calibri" w:hAnsi="Calibri" w:cs="Calibri"/>
                <w:b/>
                <w:sz w:val="22"/>
                <w:szCs w:val="22"/>
              </w:rPr>
              <w:t>º</w:t>
            </w: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ro</w:t>
            </w:r>
            <w:r w:rsidRPr="001D02AE">
              <w:rPr>
                <w:rFonts w:ascii="Calibri" w:eastAsia="Calibri" w:hAnsi="Calibri" w:cs="Calibri"/>
                <w:b/>
                <w:sz w:val="22"/>
                <w:szCs w:val="22"/>
              </w:rPr>
              <w:t>nda</w:t>
            </w:r>
          </w:p>
        </w:tc>
      </w:tr>
      <w:tr w:rsidR="00D41804" w:rsidRPr="001D02AE" w:rsidTr="001D02AE">
        <w:trPr>
          <w:trHeight w:val="330"/>
        </w:trPr>
        <w:tc>
          <w:tcPr>
            <w:tcW w:w="36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sz w:val="22"/>
                <w:szCs w:val="22"/>
              </w:rPr>
              <w:t>15 de Agosto</w:t>
            </w: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al </w:t>
            </w:r>
            <w:r w:rsidRPr="001D02AE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octubre de 2024</w:t>
            </w:r>
          </w:p>
        </w:tc>
        <w:tc>
          <w:tcPr>
            <w:tcW w:w="53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Inscripción (en línea) </w:t>
            </w:r>
          </w:p>
        </w:tc>
      </w:tr>
      <w:tr w:rsidR="00D41804" w:rsidRPr="001D02AE" w:rsidTr="001D02AE">
        <w:trPr>
          <w:trHeight w:val="450"/>
        </w:trPr>
        <w:tc>
          <w:tcPr>
            <w:tcW w:w="36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 de noviembre de 2024</w:t>
            </w:r>
          </w:p>
        </w:tc>
        <w:tc>
          <w:tcPr>
            <w:tcW w:w="53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Consorcio de Postgrado</w:t>
            </w:r>
          </w:p>
        </w:tc>
      </w:tr>
      <w:tr w:rsidR="00D41804" w:rsidRPr="001D02AE" w:rsidTr="001D02AE">
        <w:trPr>
          <w:trHeight w:val="420"/>
        </w:trPr>
        <w:tc>
          <w:tcPr>
            <w:tcW w:w="36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14 </w:t>
            </w:r>
            <w:r w:rsidRPr="001D02AE"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15 de noviembre de 2024</w:t>
            </w:r>
          </w:p>
        </w:tc>
        <w:tc>
          <w:tcPr>
            <w:tcW w:w="53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804" w:rsidRPr="001D02AE" w:rsidRDefault="00D41804" w:rsidP="001D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02A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Conferencia híbrida QRCA (presencial-virtual)</w:t>
            </w:r>
          </w:p>
        </w:tc>
      </w:tr>
    </w:tbl>
    <w:p w:rsidR="00D41804" w:rsidRPr="001D02AE" w:rsidRDefault="00D41804" w:rsidP="001D02AE">
      <w:pPr>
        <w:widowControl w:val="0"/>
        <w:pBdr>
          <w:top w:val="nil"/>
          <w:left w:val="nil"/>
          <w:bottom w:val="nil"/>
          <w:right w:val="nil"/>
          <w:between w:val="nil"/>
        </w:pBdr>
        <w:ind w:left="428"/>
        <w:rPr>
          <w:rFonts w:ascii="Calibri" w:eastAsia="Calibri" w:hAnsi="Calibri" w:cs="Calibri"/>
          <w:color w:val="000000"/>
          <w:sz w:val="22"/>
          <w:szCs w:val="22"/>
        </w:rPr>
      </w:pPr>
    </w:p>
    <w:p w:rsidR="00D41804" w:rsidRPr="001D02AE" w:rsidRDefault="00D41804" w:rsidP="001D02AE">
      <w:pPr>
        <w:widowControl w:val="0"/>
        <w:pBdr>
          <w:top w:val="nil"/>
          <w:left w:val="nil"/>
          <w:bottom w:val="nil"/>
          <w:right w:val="nil"/>
          <w:between w:val="nil"/>
        </w:pBdr>
        <w:ind w:left="212"/>
        <w:rPr>
          <w:rFonts w:ascii="Calibri" w:eastAsia="Calibri" w:hAnsi="Calibri" w:cs="Calibri"/>
          <w:color w:val="000000"/>
          <w:sz w:val="22"/>
          <w:szCs w:val="22"/>
        </w:rPr>
      </w:pPr>
    </w:p>
    <w:p w:rsidR="009D6658" w:rsidRPr="001D02AE" w:rsidRDefault="009D6658" w:rsidP="001D02AE">
      <w:pPr>
        <w:pBdr>
          <w:top w:val="nil"/>
          <w:left w:val="nil"/>
          <w:bottom w:val="single" w:sz="18" w:space="2" w:color="1C4587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D02AE">
        <w:rPr>
          <w:rFonts w:ascii="Calibri" w:eastAsia="Calibri" w:hAnsi="Calibri" w:cs="Calibri"/>
          <w:b/>
          <w:color w:val="000000"/>
          <w:sz w:val="22"/>
          <w:szCs w:val="22"/>
        </w:rPr>
        <w:t>Comité local de organización QRCA 2024</w:t>
      </w:r>
      <w:r w:rsidRPr="001D02AE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Por </w:t>
      </w:r>
      <w:r w:rsidRPr="001D02AE">
        <w:rPr>
          <w:rFonts w:ascii="Calibri" w:eastAsia="Calibri" w:hAnsi="Calibri" w:cs="Calibri"/>
          <w:b/>
          <w:color w:val="000000"/>
          <w:sz w:val="22"/>
          <w:szCs w:val="22"/>
        </w:rPr>
        <w:t>Universidad Nacional de Río Cuarto</w:t>
      </w:r>
    </w:p>
    <w:p w:rsidR="009D6658" w:rsidRPr="001D02AE" w:rsidRDefault="009D6658" w:rsidP="001D02AE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1D02AE">
        <w:rPr>
          <w:rFonts w:ascii="Calibri" w:eastAsia="Calibri" w:hAnsi="Calibri" w:cs="Calibri"/>
          <w:b/>
          <w:sz w:val="22"/>
          <w:szCs w:val="22"/>
        </w:rPr>
        <w:t>Coordinación:</w:t>
      </w:r>
    </w:p>
    <w:p w:rsidR="009D6658" w:rsidRPr="001D02AE" w:rsidRDefault="009D6658" w:rsidP="001D02AE">
      <w:pPr>
        <w:jc w:val="both"/>
        <w:rPr>
          <w:rFonts w:ascii="Calibri" w:eastAsia="Calibri" w:hAnsi="Calibri" w:cs="Calibri"/>
          <w:sz w:val="22"/>
          <w:szCs w:val="22"/>
        </w:rPr>
      </w:pPr>
      <w:r w:rsidRPr="001D02AE">
        <w:rPr>
          <w:rFonts w:ascii="Calibri" w:eastAsia="Calibri" w:hAnsi="Calibri" w:cs="Calibri"/>
          <w:sz w:val="22"/>
          <w:szCs w:val="22"/>
        </w:rPr>
        <w:t xml:space="preserve">Dra. </w:t>
      </w:r>
      <w:r w:rsidRPr="001D02AE">
        <w:rPr>
          <w:rFonts w:ascii="Calibri" w:eastAsia="Calibri" w:hAnsi="Calibri" w:cs="Calibri"/>
          <w:sz w:val="22"/>
          <w:szCs w:val="22"/>
        </w:rPr>
        <w:t>Cecilia Ficco</w:t>
      </w:r>
    </w:p>
    <w:p w:rsidR="009D6658" w:rsidRPr="001D02AE" w:rsidRDefault="009D6658" w:rsidP="001D02A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D6658" w:rsidRPr="001D02AE" w:rsidRDefault="009D6658" w:rsidP="001D02AE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1D02AE">
        <w:rPr>
          <w:rFonts w:ascii="Calibri" w:eastAsia="Calibri" w:hAnsi="Calibri" w:cs="Calibri"/>
          <w:b/>
          <w:sz w:val="22"/>
          <w:szCs w:val="22"/>
        </w:rPr>
        <w:t>Equipo:</w:t>
      </w:r>
    </w:p>
    <w:p w:rsidR="009D6658" w:rsidRPr="001D02AE" w:rsidRDefault="009D6658" w:rsidP="001D02AE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1D02AE">
        <w:rPr>
          <w:rFonts w:ascii="Calibri" w:eastAsia="Calibri" w:hAnsi="Calibri" w:cs="Calibri"/>
          <w:sz w:val="22"/>
          <w:szCs w:val="22"/>
        </w:rPr>
        <w:t>Mgter</w:t>
      </w:r>
      <w:proofErr w:type="spellEnd"/>
      <w:r w:rsidRPr="001D02AE">
        <w:rPr>
          <w:rFonts w:ascii="Calibri" w:eastAsia="Calibri" w:hAnsi="Calibri" w:cs="Calibri"/>
          <w:sz w:val="22"/>
          <w:szCs w:val="22"/>
        </w:rPr>
        <w:t xml:space="preserve">. </w:t>
      </w:r>
      <w:r w:rsidRPr="001D02AE">
        <w:rPr>
          <w:rFonts w:ascii="Calibri" w:eastAsia="Calibri" w:hAnsi="Calibri" w:cs="Calibri"/>
          <w:sz w:val="22"/>
          <w:szCs w:val="22"/>
        </w:rPr>
        <w:t xml:space="preserve">Paola </w:t>
      </w:r>
      <w:proofErr w:type="spellStart"/>
      <w:r w:rsidRPr="001D02AE">
        <w:rPr>
          <w:rFonts w:ascii="Calibri" w:eastAsia="Calibri" w:hAnsi="Calibri" w:cs="Calibri"/>
          <w:sz w:val="22"/>
          <w:szCs w:val="22"/>
        </w:rPr>
        <w:t>Bersía</w:t>
      </w:r>
      <w:proofErr w:type="spellEnd"/>
    </w:p>
    <w:p w:rsidR="009D6658" w:rsidRPr="001D02AE" w:rsidRDefault="009D6658" w:rsidP="001D02AE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1D02AE">
        <w:rPr>
          <w:rFonts w:ascii="Calibri" w:eastAsia="Calibri" w:hAnsi="Calibri" w:cs="Calibri"/>
          <w:sz w:val="22"/>
          <w:szCs w:val="22"/>
        </w:rPr>
        <w:t>Cra</w:t>
      </w:r>
      <w:proofErr w:type="spellEnd"/>
      <w:r w:rsidRPr="001D02AE">
        <w:rPr>
          <w:rFonts w:ascii="Calibri" w:eastAsia="Calibri" w:hAnsi="Calibri" w:cs="Calibri"/>
          <w:sz w:val="22"/>
          <w:szCs w:val="22"/>
        </w:rPr>
        <w:t xml:space="preserve">. </w:t>
      </w:r>
      <w:r w:rsidRPr="001D02AE">
        <w:rPr>
          <w:rFonts w:ascii="Calibri" w:eastAsia="Calibri" w:hAnsi="Calibri" w:cs="Calibri"/>
          <w:sz w:val="22"/>
          <w:szCs w:val="22"/>
        </w:rPr>
        <w:t>Gabriela García</w:t>
      </w:r>
    </w:p>
    <w:p w:rsidR="009D6658" w:rsidRPr="001D02AE" w:rsidRDefault="009D6658" w:rsidP="001D02AE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1D02AE">
        <w:rPr>
          <w:rFonts w:ascii="Calibri" w:eastAsia="Calibri" w:hAnsi="Calibri" w:cs="Calibri"/>
          <w:sz w:val="22"/>
          <w:szCs w:val="22"/>
        </w:rPr>
        <w:t>Mgter</w:t>
      </w:r>
      <w:proofErr w:type="spellEnd"/>
      <w:r w:rsidRPr="001D02AE">
        <w:rPr>
          <w:rFonts w:ascii="Calibri" w:eastAsia="Calibri" w:hAnsi="Calibri" w:cs="Calibri"/>
          <w:sz w:val="22"/>
          <w:szCs w:val="22"/>
        </w:rPr>
        <w:t>.</w:t>
      </w:r>
      <w:r w:rsidRPr="001D02AE">
        <w:rPr>
          <w:rFonts w:ascii="Calibri" w:eastAsia="Calibri" w:hAnsi="Calibri" w:cs="Calibri"/>
          <w:sz w:val="22"/>
          <w:szCs w:val="22"/>
        </w:rPr>
        <w:t xml:space="preserve"> </w:t>
      </w:r>
      <w:r w:rsidRPr="001D02AE">
        <w:rPr>
          <w:rFonts w:ascii="Calibri" w:eastAsia="Calibri" w:hAnsi="Calibri" w:cs="Calibri"/>
          <w:sz w:val="22"/>
          <w:szCs w:val="22"/>
        </w:rPr>
        <w:t xml:space="preserve">Iván </w:t>
      </w:r>
      <w:proofErr w:type="spellStart"/>
      <w:r w:rsidRPr="001D02AE">
        <w:rPr>
          <w:rFonts w:ascii="Calibri" w:eastAsia="Calibri" w:hAnsi="Calibri" w:cs="Calibri"/>
          <w:sz w:val="22"/>
          <w:szCs w:val="22"/>
        </w:rPr>
        <w:t>Capaldi</w:t>
      </w:r>
      <w:proofErr w:type="spellEnd"/>
    </w:p>
    <w:p w:rsidR="009D6658" w:rsidRPr="001D02AE" w:rsidRDefault="009D6658" w:rsidP="001D02AE">
      <w:pPr>
        <w:jc w:val="both"/>
        <w:rPr>
          <w:rFonts w:ascii="Calibri" w:eastAsia="Calibri" w:hAnsi="Calibri" w:cs="Calibri"/>
          <w:sz w:val="22"/>
          <w:szCs w:val="22"/>
        </w:rPr>
      </w:pPr>
      <w:r w:rsidRPr="001D02AE">
        <w:rPr>
          <w:rFonts w:ascii="Calibri" w:eastAsia="Calibri" w:hAnsi="Calibri" w:cs="Calibri"/>
          <w:sz w:val="22"/>
          <w:szCs w:val="22"/>
        </w:rPr>
        <w:t xml:space="preserve">Lic. </w:t>
      </w:r>
      <w:r w:rsidRPr="001D02AE">
        <w:rPr>
          <w:rFonts w:ascii="Calibri" w:eastAsia="Calibri" w:hAnsi="Calibri" w:cs="Calibri"/>
          <w:sz w:val="22"/>
          <w:szCs w:val="22"/>
        </w:rPr>
        <w:t xml:space="preserve">Belén </w:t>
      </w:r>
      <w:proofErr w:type="spellStart"/>
      <w:r w:rsidRPr="001D02AE">
        <w:rPr>
          <w:rFonts w:ascii="Calibri" w:eastAsia="Calibri" w:hAnsi="Calibri" w:cs="Calibri"/>
          <w:sz w:val="22"/>
          <w:szCs w:val="22"/>
        </w:rPr>
        <w:t>Celli</w:t>
      </w:r>
      <w:proofErr w:type="spellEnd"/>
    </w:p>
    <w:p w:rsidR="009D6658" w:rsidRPr="001D02AE" w:rsidRDefault="009D6658" w:rsidP="001D02AE">
      <w:pPr>
        <w:rPr>
          <w:rFonts w:ascii="Calibri" w:eastAsia="Calibri" w:hAnsi="Calibri" w:cs="Calibri"/>
          <w:i/>
          <w:sz w:val="22"/>
          <w:szCs w:val="22"/>
        </w:rPr>
      </w:pPr>
      <w:r w:rsidRPr="001D02AE">
        <w:rPr>
          <w:rFonts w:ascii="Calibri" w:eastAsia="Calibri" w:hAnsi="Calibri" w:cs="Calibri"/>
          <w:sz w:val="22"/>
          <w:szCs w:val="22"/>
        </w:rPr>
        <w:t xml:space="preserve">Cr. </w:t>
      </w:r>
      <w:r w:rsidRPr="001D02AE">
        <w:rPr>
          <w:rFonts w:ascii="Calibri" w:eastAsia="Calibri" w:hAnsi="Calibri" w:cs="Calibri"/>
          <w:sz w:val="22"/>
          <w:szCs w:val="22"/>
        </w:rPr>
        <w:t xml:space="preserve">Fernando </w:t>
      </w:r>
      <w:proofErr w:type="spellStart"/>
      <w:r w:rsidRPr="001D02AE">
        <w:rPr>
          <w:rFonts w:ascii="Calibri" w:eastAsia="Calibri" w:hAnsi="Calibri" w:cs="Calibri"/>
          <w:sz w:val="22"/>
          <w:szCs w:val="22"/>
        </w:rPr>
        <w:t>Lourenco</w:t>
      </w:r>
      <w:proofErr w:type="spellEnd"/>
    </w:p>
    <w:p w:rsidR="009D6658" w:rsidRPr="001D02AE" w:rsidRDefault="009D6658" w:rsidP="001D02AE">
      <w:pPr>
        <w:rPr>
          <w:rFonts w:ascii="Calibri" w:eastAsia="Calibri" w:hAnsi="Calibri" w:cs="Calibri"/>
          <w:i/>
          <w:sz w:val="22"/>
          <w:szCs w:val="22"/>
        </w:rPr>
      </w:pPr>
    </w:p>
    <w:p w:rsidR="009D6658" w:rsidRPr="001D02AE" w:rsidRDefault="009D6658" w:rsidP="001D02AE">
      <w:pPr>
        <w:pBdr>
          <w:top w:val="nil"/>
          <w:left w:val="nil"/>
          <w:bottom w:val="single" w:sz="18" w:space="2" w:color="1C4587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D02AE">
        <w:rPr>
          <w:rFonts w:ascii="Calibri" w:eastAsia="Calibri" w:hAnsi="Calibri" w:cs="Calibri"/>
          <w:b/>
          <w:sz w:val="22"/>
          <w:szCs w:val="22"/>
        </w:rPr>
        <w:t>Contacto</w:t>
      </w:r>
    </w:p>
    <w:p w:rsidR="009D6658" w:rsidRPr="001D02AE" w:rsidRDefault="009D6658" w:rsidP="001D02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D02AE">
        <w:rPr>
          <w:rFonts w:ascii="Calibri" w:eastAsia="Calibri" w:hAnsi="Calibri" w:cs="Calibri"/>
          <w:color w:val="000000"/>
          <w:sz w:val="22"/>
          <w:szCs w:val="22"/>
        </w:rPr>
        <w:t>Correo electrónico para cualquier consulta:</w:t>
      </w:r>
      <w:r w:rsidRPr="001D02AE">
        <w:rPr>
          <w:rFonts w:ascii="Calibri" w:eastAsia="Calibri" w:hAnsi="Calibri" w:cs="Calibri"/>
          <w:sz w:val="22"/>
          <w:szCs w:val="22"/>
        </w:rPr>
        <w:t xml:space="preserve"> </w:t>
      </w:r>
      <w:hyperlink r:id="rId6">
        <w:r w:rsidRPr="001D02AE">
          <w:rPr>
            <w:rFonts w:ascii="Calibri" w:eastAsia="Calibri" w:hAnsi="Calibri" w:cs="Calibri"/>
            <w:b/>
            <w:color w:val="2E74B5" w:themeColor="accent1" w:themeShade="BF"/>
            <w:sz w:val="22"/>
            <w:szCs w:val="22"/>
          </w:rPr>
          <w:t>qrca2024@eco.uncor.edu</w:t>
        </w:r>
      </w:hyperlink>
      <w:r w:rsidRPr="001D02A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863C41" w:rsidRDefault="00863C41" w:rsidP="001D02AE">
      <w:pPr>
        <w:rPr>
          <w:rFonts w:ascii="Calibri" w:hAnsi="Calibri" w:cs="Calibri"/>
          <w:b/>
          <w:sz w:val="22"/>
          <w:szCs w:val="22"/>
        </w:rPr>
      </w:pPr>
    </w:p>
    <w:p w:rsidR="001D02AE" w:rsidRPr="001D02AE" w:rsidRDefault="001D02AE" w:rsidP="001D02AE">
      <w:pPr>
        <w:rPr>
          <w:rFonts w:ascii="Calibri" w:hAnsi="Calibri" w:cs="Calibri"/>
          <w:color w:val="FF0000"/>
          <w:sz w:val="22"/>
          <w:szCs w:val="22"/>
        </w:rPr>
      </w:pPr>
      <w:r w:rsidRPr="00863C41">
        <w:rPr>
          <w:rFonts w:ascii="Calibri" w:eastAsia="Calibri" w:hAnsi="Calibri" w:cs="Calibri"/>
          <w:b/>
          <w:color w:val="2E74B5" w:themeColor="accent1" w:themeShade="BF"/>
          <w:sz w:val="22"/>
          <w:szCs w:val="22"/>
        </w:rPr>
        <w:t>Más información en: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t>COLOCAR EL LI</w:t>
      </w:r>
      <w:bookmarkStart w:id="0" w:name="_GoBack"/>
      <w:bookmarkEnd w:id="0"/>
      <w:r>
        <w:rPr>
          <w:rFonts w:ascii="Calibri" w:hAnsi="Calibri" w:cs="Calibri"/>
          <w:color w:val="FF0000"/>
          <w:sz w:val="22"/>
          <w:szCs w:val="22"/>
        </w:rPr>
        <w:t>NK A LA Res. del CD FCE-UNRC</w:t>
      </w:r>
    </w:p>
    <w:sectPr w:rsidR="001D02AE" w:rsidRPr="001D02AE" w:rsidSect="00AA53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76D3F"/>
    <w:multiLevelType w:val="multilevel"/>
    <w:tmpl w:val="C1F6ACE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EB"/>
    <w:rsid w:val="00186A33"/>
    <w:rsid w:val="001D02AE"/>
    <w:rsid w:val="006A142F"/>
    <w:rsid w:val="00863C41"/>
    <w:rsid w:val="009D6658"/>
    <w:rsid w:val="00AA53DE"/>
    <w:rsid w:val="00B377D2"/>
    <w:rsid w:val="00D04AEB"/>
    <w:rsid w:val="00D41804"/>
    <w:rsid w:val="00D71AC5"/>
    <w:rsid w:val="00D92A5B"/>
    <w:rsid w:val="00D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BF6C"/>
  <w15:chartTrackingRefBased/>
  <w15:docId w15:val="{0B84F46F-775D-4CAE-BD93-F4F70755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rca2024@eco.uncor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Ficco</dc:creator>
  <cp:keywords/>
  <dc:description/>
  <cp:lastModifiedBy>Cecilia Ficco</cp:lastModifiedBy>
  <cp:revision>3</cp:revision>
  <dcterms:created xsi:type="dcterms:W3CDTF">2023-12-19T11:18:00Z</dcterms:created>
  <dcterms:modified xsi:type="dcterms:W3CDTF">2023-12-19T12:24:00Z</dcterms:modified>
</cp:coreProperties>
</file>